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p>
      <w:pPr>
        <w:spacing w:after="0"/>
      </w:pPr>
      <w:r>
        <w:rPr>
          <w:strike w:val="0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-830834</wp:posOffset>
            </wp:positionH>
            <wp:positionV relativeFrom="paragraph">
              <wp:posOffset>-968375</wp:posOffset>
            </wp:positionV>
            <wp:extent cx="7686675" cy="1362075"/>
            <wp:wrapNone/>
            <wp:docPr id="100001" name="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 </w:t>
      </w:r>
    </w:p>
    <w:p>
      <w:pPr>
        <w:spacing w:before="0" w:after="0"/>
      </w:pPr>
      <w:r>
        <w:t> </w:t>
      </w:r>
    </w:p>
    <w:p>
      <w:pPr>
        <w:spacing w:before="0" w:after="0"/>
      </w:pPr>
      <w:r>
        <w:t> </w:t>
      </w:r>
    </w:p>
    <w:p>
      <w:pPr>
        <w:spacing w:before="0" w:after="0"/>
      </w:pPr>
      <w:r>
        <w:t> </w:t>
      </w:r>
    </w:p>
    <w:p>
      <w:pPr>
        <w:spacing w:before="280" w:after="280" w:line="360" w:lineRule="auto"/>
      </w:pPr>
      <w:r>
        <w:rPr>
          <w:rFonts w:ascii="Arial" w:eastAsia="Arial" w:hAnsi="Arial" w:cs="Arial"/>
        </w:rPr>
        <w:t xml:space="preserve">INDIRIZZO: </w:t>
      </w:r>
      <w:r>
        <w:rPr>
          <w:rFonts w:ascii="Arial" w:eastAsia="Arial" w:hAnsi="Arial" w:cs="Arial"/>
          <w:b/>
          <w:bCs/>
        </w:rPr>
        <w:t>ITI- "Informatica e Telecomunicazioni"</w:t>
      </w:r>
    </w:p>
    <w:p>
      <w:pPr>
        <w:spacing w:before="280" w:after="280" w:line="360" w:lineRule="auto"/>
      </w:pPr>
      <w:r>
        <w:rPr>
          <w:rFonts w:ascii="Arial" w:eastAsia="Arial" w:hAnsi="Arial" w:cs="Arial"/>
        </w:rPr>
        <w:t>ANNO SCOLASTICO: 2</w:t>
      </w:r>
      <w:r>
        <w:rPr>
          <w:rFonts w:ascii="Arial" w:eastAsia="Arial" w:hAnsi="Arial" w:cs="Arial"/>
          <w:b/>
          <w:bCs/>
        </w:rPr>
        <w:t xml:space="preserve">022/2023 </w:t>
      </w:r>
      <w:r>
        <w:rPr>
          <w:rFonts w:ascii="Arial" w:eastAsia="Arial" w:hAnsi="Arial" w:cs="Arial"/>
        </w:rPr>
        <w:t xml:space="preserve">CLASSE: </w:t>
      </w:r>
      <w:r>
        <w:rPr>
          <w:rFonts w:ascii="Arial" w:eastAsia="Arial" w:hAnsi="Arial" w:cs="Arial"/>
          <w:b/>
          <w:bCs/>
        </w:rPr>
        <w:t xml:space="preserve">PRIMA </w:t>
      </w:r>
      <w:r>
        <w:rPr>
          <w:rFonts w:ascii="Arial" w:eastAsia="Arial" w:hAnsi="Arial" w:cs="Arial"/>
        </w:rPr>
        <w:t xml:space="preserve">SEZIONE: 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</w:rPr>
        <w:br/>
      </w:r>
      <w:r>
        <w:rPr>
          <w:rFonts w:ascii="Arial" w:eastAsia="Arial" w:hAnsi="Arial" w:cs="Arial"/>
        </w:rPr>
        <w:t xml:space="preserve">DISCIPLINA: </w:t>
      </w:r>
      <w:r>
        <w:rPr>
          <w:rFonts w:ascii="Arial" w:eastAsia="Arial" w:hAnsi="Arial" w:cs="Arial"/>
          <w:b/>
          <w:bCs/>
        </w:rPr>
        <w:t xml:space="preserve">T.T.R.G.E. </w:t>
      </w:r>
      <w:r>
        <w:rPr>
          <w:rFonts w:ascii="Arial" w:eastAsia="Arial" w:hAnsi="Arial" w:cs="Arial"/>
        </w:rPr>
        <w:t>(disegno)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DOCENTE: </w:t>
      </w:r>
      <w:r>
        <w:rPr>
          <w:rFonts w:ascii="Arial" w:eastAsia="Arial" w:hAnsi="Arial" w:cs="Arial"/>
          <w:b/>
          <w:bCs/>
        </w:rPr>
        <w:t>CARLO BOTTAZZI </w:t>
      </w:r>
    </w:p>
    <w:p>
      <w:pPr>
        <w:spacing w:before="0" w:after="0"/>
      </w:pPr>
      <w:r>
        <w:rPr>
          <w:rFonts w:ascii="Arial" w:eastAsia="Arial" w:hAnsi="Arial" w:cs="Arial"/>
        </w:rPr>
        <w:t> </w:t>
      </w:r>
    </w:p>
    <w:p>
      <w:pPr>
        <w:spacing w:before="0" w:after="0"/>
      </w:pPr>
      <w:r>
        <w:rPr>
          <w:rFonts w:ascii="Arial" w:eastAsia="Arial" w:hAnsi="Arial" w:cs="Arial"/>
          <w:b/>
          <w:bCs/>
        </w:rPr>
        <w:t>Disegno geometrico - strumenti di base - geometria piana</w:t>
      </w:r>
    </w:p>
    <w:p>
      <w:pPr>
        <w:numPr>
          <w:ilvl w:val="0"/>
          <w:numId w:val="1"/>
        </w:numPr>
        <w:pBdr>
          <w:left w:val="none" w:sz="0" w:space="7" w:color="auto"/>
        </w:pBdr>
        <w:spacing w:before="280"/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Strumenti per il disegno e convenzioni grafiche</w:t>
      </w:r>
      <w:r>
        <w:rPr>
          <w:rFonts w:ascii="Symbol" w:eastAsia="Symbol" w:hAnsi="Symbol" w:cs="Symbol"/>
        </w:rPr>
        <w:sym w:font="Symbol" w:char="F020"/>
      </w:r>
      <w:r>
        <w:rPr>
          <w:rFonts w:ascii="Arial" w:eastAsia="Arial" w:hAnsi="Arial" w:cs="Arial"/>
        </w:rPr>
        <w:t xml:space="preserve"> 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Scale dimensionali e cenni di quotature</w:t>
      </w:r>
      <w:r>
        <w:rPr>
          <w:rFonts w:ascii="Symbol" w:eastAsia="Symbol" w:hAnsi="Symbol" w:cs="Symbol"/>
        </w:rPr>
        <w:sym w:font="Symbol" w:char="F020"/>
      </w:r>
      <w:r>
        <w:rPr>
          <w:rFonts w:ascii="Arial" w:eastAsia="Arial" w:hAnsi="Arial" w:cs="Arial"/>
        </w:rPr>
        <w:t xml:space="preserve"> 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Impaginazione grafica e scritturazione</w:t>
      </w:r>
      <w:r>
        <w:rPr>
          <w:rFonts w:ascii="Symbol" w:eastAsia="Symbol" w:hAnsi="Symbol" w:cs="Symbol"/>
        </w:rPr>
        <w:sym w:font="Symbol" w:char="F020"/>
      </w:r>
      <w:r>
        <w:rPr>
          <w:rFonts w:ascii="Arial" w:eastAsia="Arial" w:hAnsi="Arial" w:cs="Arial"/>
        </w:rPr>
        <w:t xml:space="preserve"> 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Nozioni fondamentali di geometria piana</w:t>
      </w:r>
      <w:r>
        <w:rPr>
          <w:rFonts w:ascii="Symbol" w:eastAsia="Symbol" w:hAnsi="Symbol" w:cs="Symbol"/>
        </w:rPr>
        <w:sym w:font="Symbol" w:char="F020"/>
      </w:r>
      <w:r>
        <w:rPr>
          <w:rFonts w:ascii="Arial" w:eastAsia="Arial" w:hAnsi="Arial" w:cs="Arial"/>
        </w:rPr>
        <w:t xml:space="preserve"> </w:t>
      </w:r>
    </w:p>
    <w:p>
      <w:pPr>
        <w:numPr>
          <w:ilvl w:val="0"/>
          <w:numId w:val="1"/>
        </w:numPr>
        <w:pBdr>
          <w:left w:val="none" w:sz="0" w:space="7" w:color="auto"/>
        </w:pBdr>
        <w:spacing w:after="280"/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sym w:font="Symbol" w:char="F020"/>
      </w:r>
      <w:r>
        <w:rPr>
          <w:rFonts w:ascii="Arial" w:eastAsia="Arial" w:hAnsi="Arial" w:cs="Arial"/>
        </w:rPr>
        <w:t xml:space="preserve">Costruzioni geometriche fondamentali: </w:t>
      </w:r>
    </w:p>
    <w:p>
      <w:pPr>
        <w:spacing w:before="280" w:after="280"/>
        <w:ind w:left="851"/>
      </w:pPr>
      <w:r>
        <w:rPr>
          <w:rFonts w:ascii="Arial" w:eastAsia="Arial" w:hAnsi="Arial" w:cs="Arial"/>
        </w:rPr>
        <w:t xml:space="preserve">Disegno di figure piane con l'applicazione delle costruzioni di poligoni, tangenti, raccordi, </w:t>
      </w:r>
    </w:p>
    <w:p>
      <w:pPr>
        <w:spacing w:before="280" w:after="280"/>
        <w:ind w:left="851"/>
      </w:pPr>
      <w:r>
        <w:rPr>
          <w:rFonts w:ascii="Arial" w:eastAsia="Arial" w:hAnsi="Arial" w:cs="Arial"/>
        </w:rPr>
        <w:t xml:space="preserve">curve, policentriche e curve coniche. </w:t>
      </w:r>
    </w:p>
    <w:p>
      <w:pPr>
        <w:spacing w:before="280" w:after="280"/>
        <w:ind w:left="851"/>
      </w:pPr>
      <w:r>
        <w:rPr>
          <w:rFonts w:ascii="Arial" w:eastAsia="Arial" w:hAnsi="Arial" w:cs="Arial"/>
        </w:rPr>
        <w:t> </w:t>
      </w:r>
    </w:p>
    <w:p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Sistemi proiettivi bidimensionali e tridimensionali</w:t>
      </w:r>
    </w:p>
    <w:p>
      <w:pPr>
        <w:numPr>
          <w:ilvl w:val="0"/>
          <w:numId w:val="2"/>
        </w:numPr>
        <w:pBdr>
          <w:left w:val="none" w:sz="0" w:space="7" w:color="auto"/>
        </w:pBdr>
        <w:spacing w:before="280"/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di figure piane</w:t>
      </w:r>
    </w:p>
    <w:p>
      <w:pPr>
        <w:numPr>
          <w:ilvl w:val="0"/>
          <w:numId w:val="2"/>
        </w:numPr>
        <w:pBdr>
          <w:left w:val="none" w:sz="0" w:space="7" w:color="auto"/>
        </w:pBdr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di singoli solidi geometrici </w:t>
      </w:r>
    </w:p>
    <w:p>
      <w:pPr>
        <w:numPr>
          <w:ilvl w:val="0"/>
          <w:numId w:val="2"/>
        </w:numPr>
        <w:pBdr>
          <w:left w:val="none" w:sz="0" w:space="7" w:color="auto"/>
        </w:pBdr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di composizione di solidi </w:t>
      </w:r>
    </w:p>
    <w:p>
      <w:pPr>
        <w:numPr>
          <w:ilvl w:val="0"/>
          <w:numId w:val="2"/>
        </w:numPr>
        <w:pBdr>
          <w:left w:val="none" w:sz="0" w:space="7" w:color="auto"/>
        </w:pBdr>
        <w:spacing w:after="280"/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di complessivi </w:t>
      </w:r>
    </w:p>
    <w:p>
      <w:pPr>
        <w:spacing w:before="280" w:after="280"/>
        <w:jc w:val="both"/>
      </w:pPr>
      <w:r>
        <w:rPr>
          <w:rFonts w:ascii="Arial" w:eastAsia="Arial" w:hAnsi="Arial" w:cs="Arial"/>
        </w:rPr>
        <w:t> </w:t>
      </w:r>
    </w:p>
    <w:p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Sicurezza nei luoghi di lavoro.</w:t>
      </w:r>
    </w:p>
    <w:p>
      <w:pPr>
        <w:numPr>
          <w:ilvl w:val="0"/>
          <w:numId w:val="3"/>
        </w:numPr>
        <w:pBdr>
          <w:left w:val="none" w:sz="0" w:space="7" w:color="auto"/>
        </w:pBdr>
        <w:spacing w:before="280"/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Aspetti legislativi sociali e istituzionali, il Testo Unico 81/2008</w:t>
      </w:r>
      <w:r>
        <w:rPr>
          <w:rFonts w:ascii="Symbol" w:eastAsia="Symbol" w:hAnsi="Symbol" w:cs="Symbol"/>
        </w:rPr>
        <w:sym w:font="Symbol" w:char="F020"/>
      </w:r>
      <w:r>
        <w:rPr>
          <w:rFonts w:ascii="Arial" w:eastAsia="Arial" w:hAnsi="Arial" w:cs="Arial"/>
        </w:rPr>
        <w:t xml:space="preserve"> </w:t>
      </w:r>
    </w:p>
    <w:p>
      <w:pPr>
        <w:numPr>
          <w:ilvl w:val="0"/>
          <w:numId w:val="3"/>
        </w:numPr>
        <w:pBdr>
          <w:left w:val="none" w:sz="0" w:space="7" w:color="auto"/>
        </w:pBdr>
        <w:ind w:left="720" w:right="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Sicurezza e benessere negli ambienti di lavoro e nell’ambiente scolastico</w:t>
      </w:r>
    </w:p>
    <w:p>
      <w:pPr>
        <w:numPr>
          <w:ilvl w:val="0"/>
          <w:numId w:val="3"/>
        </w:numPr>
        <w:pBdr>
          <w:left w:val="none" w:sz="0" w:space="7" w:color="auto"/>
        </w:pBdr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La segnaletica</w:t>
      </w:r>
      <w:r>
        <w:rPr>
          <w:rFonts w:ascii="Symbol" w:eastAsia="Symbol" w:hAnsi="Symbol" w:cs="Symbol"/>
        </w:rPr>
        <w:sym w:font="Symbol" w:char="F020"/>
      </w:r>
    </w:p>
    <w:p>
      <w:pPr>
        <w:numPr>
          <w:ilvl w:val="0"/>
          <w:numId w:val="3"/>
        </w:numPr>
        <w:pBdr>
          <w:left w:val="none" w:sz="0" w:space="7" w:color="auto"/>
        </w:pBdr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I dispositivi di protezione individuale</w:t>
      </w:r>
      <w:r>
        <w:rPr>
          <w:rFonts w:ascii="Symbol" w:eastAsia="Symbol" w:hAnsi="Symbol" w:cs="Symbol"/>
        </w:rPr>
        <w:sym w:font="Symbol" w:char="F020"/>
      </w:r>
      <w:r>
        <w:rPr>
          <w:rFonts w:ascii="Arial" w:eastAsia="Arial" w:hAnsi="Arial" w:cs="Arial"/>
        </w:rPr>
        <w:t xml:space="preserve"> </w:t>
      </w:r>
    </w:p>
    <w:p>
      <w:pPr>
        <w:numPr>
          <w:ilvl w:val="0"/>
          <w:numId w:val="3"/>
        </w:numPr>
        <w:pBdr>
          <w:left w:val="none" w:sz="0" w:space="7" w:color="auto"/>
        </w:pBdr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Infortuni e malattie</w:t>
      </w:r>
      <w:r>
        <w:rPr>
          <w:rFonts w:ascii="Symbol" w:eastAsia="Symbol" w:hAnsi="Symbol" w:cs="Symbol"/>
        </w:rPr>
        <w:sym w:font="Symbol" w:char="F020"/>
      </w:r>
      <w:r>
        <w:rPr>
          <w:rFonts w:ascii="Arial" w:eastAsia="Arial" w:hAnsi="Arial" w:cs="Arial"/>
        </w:rPr>
        <w:t xml:space="preserve"> </w:t>
      </w:r>
    </w:p>
    <w:p>
      <w:pPr>
        <w:numPr>
          <w:ilvl w:val="0"/>
          <w:numId w:val="3"/>
        </w:numPr>
        <w:pBdr>
          <w:left w:val="none" w:sz="0" w:space="7" w:color="auto"/>
        </w:pBdr>
        <w:spacing w:after="280"/>
        <w:ind w:left="72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L'ergonomia </w:t>
      </w:r>
    </w:p>
    <w:p>
      <w:pPr>
        <w:spacing w:before="240" w:after="240"/>
      </w:pPr>
    </w:p>
    <w:p>
      <w:pPr>
        <w:spacing w:before="280" w:after="280"/>
      </w:pP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b/>
          <w:bCs/>
        </w:rPr>
        <w:t>Tecniche CAD</w:t>
      </w:r>
    </w:p>
    <w:p>
      <w:pPr>
        <w:numPr>
          <w:ilvl w:val="0"/>
          <w:numId w:val="4"/>
        </w:numPr>
        <w:spacing w:before="280"/>
        <w:ind w:left="720" w:hanging="210"/>
        <w:jc w:val="left"/>
      </w:pPr>
      <w:r>
        <w:rPr>
          <w:rFonts w:ascii="Arial" w:eastAsia="Arial" w:hAnsi="Arial" w:cs="Arial"/>
        </w:rPr>
        <w:t>Campi di applicazione del CAD </w:t>
      </w:r>
    </w:p>
    <w:p>
      <w:pPr>
        <w:numPr>
          <w:ilvl w:val="0"/>
          <w:numId w:val="4"/>
        </w:numPr>
        <w:ind w:left="720" w:hanging="210"/>
        <w:jc w:val="left"/>
      </w:pPr>
      <w:r>
        <w:rPr>
          <w:rFonts w:ascii="Arial" w:eastAsia="Arial" w:hAnsi="Arial" w:cs="Arial"/>
        </w:rPr>
        <w:t>Uso dei comandi</w:t>
      </w:r>
    </w:p>
    <w:p>
      <w:pPr>
        <w:numPr>
          <w:ilvl w:val="0"/>
          <w:numId w:val="4"/>
        </w:numPr>
        <w:ind w:left="720" w:hanging="210"/>
        <w:jc w:val="left"/>
      </w:pPr>
      <w:r>
        <w:rPr>
          <w:rFonts w:ascii="Arial" w:eastAsia="Arial" w:hAnsi="Arial" w:cs="Arial"/>
        </w:rPr>
        <w:t>Disegno di elementi semplici</w:t>
      </w:r>
    </w:p>
    <w:p>
      <w:pPr>
        <w:numPr>
          <w:ilvl w:val="0"/>
          <w:numId w:val="4"/>
        </w:numPr>
        <w:spacing w:after="240"/>
        <w:ind w:left="720" w:hanging="210"/>
        <w:jc w:val="left"/>
      </w:pPr>
      <w:r>
        <w:rPr>
          <w:rFonts w:ascii="Arial" w:eastAsia="Arial" w:hAnsi="Arial" w:cs="Arial"/>
        </w:rPr>
        <w:t>Applicazione pratica per il disegno di proiezioni ortogonali</w:t>
      </w:r>
    </w:p>
    <w:p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 </w:t>
      </w:r>
    </w:p>
    <w:p>
      <w:pPr>
        <w:spacing w:before="0"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Alba, 08/06/2023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>
      <w:pPr>
        <w:spacing w:before="0" w:after="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 </w:t>
      </w:r>
    </w:p>
    <w:p>
      <w:pPr>
        <w:spacing w:before="0" w:after="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 </w:t>
      </w:r>
    </w:p>
    <w:p>
      <w:pPr>
        <w:spacing w:before="0"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</w:t>
      </w:r>
      <w:r>
        <w:rPr>
          <w:rFonts w:ascii="Arial Narrow" w:eastAsia="Arial Narrow" w:hAnsi="Arial Narrow" w:cs="Arial Narrow"/>
          <w:sz w:val="20"/>
          <w:szCs w:val="20"/>
        </w:rPr>
        <w:t>I Docenti</w:t>
      </w:r>
    </w:p>
    <w:p>
      <w:pPr>
        <w:spacing w:before="0" w:after="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sz w:val="20"/>
          <w:szCs w:val="20"/>
        </w:rPr>
        <w:t>Carlo Bottazzi</w:t>
      </w:r>
    </w:p>
    <w:p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 </w:t>
      </w:r>
    </w:p>
    <w:p>
      <w:pPr>
        <w:spacing w:before="0" w:after="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                                                                                                                            </w:t>
      </w:r>
    </w:p>
    <w:p>
      <w:pPr>
        <w:spacing w:before="280" w:after="280"/>
      </w:pPr>
      <w:r>
        <w:rPr>
          <w:rFonts w:ascii="Arial" w:eastAsia="Arial" w:hAnsi="Arial" w:cs="Arial"/>
        </w:rPr>
        <w:t> </w:t>
      </w:r>
    </w:p>
    <w:p>
      <w:pPr>
        <w:spacing w:before="280" w:after="280"/>
        <w:ind w:left="720"/>
        <w:jc w:val="both"/>
      </w:pPr>
      <w:r>
        <w:rPr>
          <w:rFonts w:ascii="Arial" w:eastAsia="Arial" w:hAnsi="Arial" w:cs="Arial"/>
        </w:rPr>
        <w:t> </w:t>
      </w:r>
    </w:p>
    <w:p>
      <w:pPr>
        <w:spacing w:before="0" w:after="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